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bookmarkStart w:id="0" w:name="_GoBack"/>
      <w:r>
        <w:rPr>
          <w:b/>
          <w:sz w:val="44"/>
          <w:szCs w:val="44"/>
        </w:rPr>
        <w:t>扶贫</w:t>
      </w:r>
      <w:r>
        <w:rPr>
          <w:rFonts w:hint="eastAsia"/>
          <w:b/>
          <w:sz w:val="44"/>
          <w:szCs w:val="44"/>
          <w:lang w:eastAsia="zh-CN"/>
        </w:rPr>
        <w:t>商业补充医疗</w:t>
      </w:r>
      <w:r>
        <w:rPr>
          <w:b/>
          <w:sz w:val="44"/>
          <w:szCs w:val="44"/>
        </w:rPr>
        <w:t>保险理赔服务指引</w:t>
      </w:r>
    </w:p>
    <w:bookmarkEnd w:id="0"/>
    <w:p/>
    <w:p>
      <w:pPr>
        <w:pStyle w:val="9"/>
        <w:numPr>
          <w:ilvl w:val="0"/>
          <w:numId w:val="1"/>
        </w:numPr>
        <w:spacing w:line="360" w:lineRule="auto"/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理赔指引</w:t>
      </w:r>
    </w:p>
    <w:p>
      <w:pPr>
        <w:pStyle w:val="9"/>
        <w:spacing w:line="360" w:lineRule="auto"/>
        <w:ind w:left="420" w:left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被保险人当发生保险事故后，请按照以下方式进行报案和索赔：请于24小时内致电全国客服热线95519，或南雄市扶贫保险服务专员进行报案及索赔咨询，我司将为您提供报案、理赔一站式服务。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索赔资料提交途径：</w:t>
      </w:r>
    </w:p>
    <w:p>
      <w:pPr>
        <w:spacing w:line="360" w:lineRule="auto"/>
        <w:ind w:left="420"/>
        <w:rPr>
          <w:sz w:val="32"/>
          <w:szCs w:val="32"/>
        </w:rPr>
      </w:pPr>
      <w:r>
        <w:rPr>
          <w:rFonts w:hint="eastAsia"/>
          <w:sz w:val="32"/>
          <w:szCs w:val="32"/>
        </w:rPr>
        <w:t>方式一：联系扶贫保险服务专员派人收取理赔资料。</w:t>
      </w:r>
    </w:p>
    <w:p>
      <w:pPr>
        <w:spacing w:line="360" w:lineRule="auto"/>
        <w:ind w:left="420"/>
        <w:rPr>
          <w:sz w:val="32"/>
          <w:szCs w:val="32"/>
        </w:rPr>
      </w:pPr>
      <w:r>
        <w:rPr>
          <w:rFonts w:hint="eastAsia"/>
          <w:sz w:val="32"/>
          <w:szCs w:val="32"/>
        </w:rPr>
        <w:t>方式二：直接将理赔资料交到中国人寿保险股份有限公司南雄市支公司（地址：南雄市新城沿江西路49号）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索赔结果查询：</w:t>
      </w:r>
    </w:p>
    <w:p>
      <w:pPr>
        <w:spacing w:line="360" w:lineRule="auto"/>
        <w:ind w:left="420"/>
        <w:rPr>
          <w:sz w:val="32"/>
          <w:szCs w:val="32"/>
        </w:rPr>
      </w:pPr>
      <w:r>
        <w:rPr>
          <w:rFonts w:hint="eastAsia"/>
          <w:sz w:val="32"/>
          <w:szCs w:val="32"/>
        </w:rPr>
        <w:t>方式一：通过全国24小时客服热线95519电话查询；</w:t>
      </w:r>
    </w:p>
    <w:p>
      <w:pPr>
        <w:spacing w:line="360" w:lineRule="auto"/>
        <w:ind w:left="420"/>
        <w:rPr>
          <w:sz w:val="32"/>
          <w:szCs w:val="32"/>
        </w:rPr>
      </w:pPr>
      <w:r>
        <w:rPr>
          <w:rFonts w:hint="eastAsia"/>
          <w:sz w:val="32"/>
          <w:szCs w:val="32"/>
        </w:rPr>
        <w:t>方式二：通过扶贫保险服务专员咨询。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索赔所需提供资料：</w:t>
      </w:r>
    </w:p>
    <w:p>
      <w:pPr>
        <w:spacing w:line="360" w:lineRule="auto"/>
        <w:ind w:left="420" w:right="25" w:rightChars="1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1、身故保险金索赔</w:t>
      </w:r>
    </w:p>
    <w:p>
      <w:pPr>
        <w:pStyle w:val="9"/>
        <w:numPr>
          <w:ilvl w:val="0"/>
          <w:numId w:val="3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理赔申请书（中国人寿提供）；</w:t>
      </w:r>
    </w:p>
    <w:p>
      <w:pPr>
        <w:pStyle w:val="9"/>
        <w:numPr>
          <w:ilvl w:val="0"/>
          <w:numId w:val="3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继承人关系证明、身份证明及其银行账户复印件，或指定受益人的身份证明及银行账户复印件；（若提供银行卡的需要客户在卡的背后签名后再复印正反面，同时在申请书中填写详细的开户行资料）；</w:t>
      </w:r>
    </w:p>
    <w:p>
      <w:pPr>
        <w:pStyle w:val="9"/>
        <w:numPr>
          <w:ilvl w:val="0"/>
          <w:numId w:val="3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被保险人身故证明：火化证明、户籍注销证明或医学死亡证明三选其二（如户籍注销证明为死亡注销，可不提供其他死亡证明）；</w:t>
      </w:r>
    </w:p>
    <w:p>
      <w:pPr>
        <w:pStyle w:val="9"/>
        <w:numPr>
          <w:ilvl w:val="0"/>
          <w:numId w:val="3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意外事故出险证明（如有第三方事故证明时提供）；</w:t>
      </w:r>
    </w:p>
    <w:p>
      <w:pPr>
        <w:pStyle w:val="9"/>
        <w:numPr>
          <w:ilvl w:val="0"/>
          <w:numId w:val="3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如发生委托申请或权益转让，则相应签署《理赔委托书》或《权益转让协议》并提供身份证明。</w:t>
      </w:r>
    </w:p>
    <w:p>
      <w:pPr>
        <w:spacing w:line="360" w:lineRule="auto"/>
        <w:ind w:right="25" w:rightChars="12" w:firstLine="482" w:firstLineChars="1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2、伤残保险金索赔</w:t>
      </w:r>
    </w:p>
    <w:p>
      <w:pPr>
        <w:pStyle w:val="9"/>
        <w:numPr>
          <w:ilvl w:val="0"/>
          <w:numId w:val="4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理赔申请书（中国人寿提供）；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被保险人身份证明及银行账户复印件（若提供银行卡的需要客户在卡的背后签名后再复印正反面，同时在申请书中填写详细的开户行资料）；</w:t>
      </w:r>
    </w:p>
    <w:p>
      <w:pPr>
        <w:pStyle w:val="9"/>
        <w:numPr>
          <w:ilvl w:val="0"/>
          <w:numId w:val="4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意外事故出险证明（如有第三方事故证明时提供）；</w:t>
      </w:r>
    </w:p>
    <w:p>
      <w:pPr>
        <w:pStyle w:val="9"/>
        <w:numPr>
          <w:ilvl w:val="0"/>
          <w:numId w:val="4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由二级（含）以上医院或公司认可的鉴定机构出具的伤残鉴定证明；（分公司理赔/调查现场核实并可鉴定伤残等级的，则无须提供）</w:t>
      </w:r>
    </w:p>
    <w:p>
      <w:pPr>
        <w:pStyle w:val="9"/>
        <w:numPr>
          <w:ilvl w:val="0"/>
          <w:numId w:val="4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如发生委托申请或权益转让，则相应签署《理赔委托书》或《权益转让协议》并提供身份证明。</w:t>
      </w:r>
    </w:p>
    <w:p>
      <w:pPr>
        <w:spacing w:line="360" w:lineRule="auto"/>
        <w:ind w:right="25" w:rightChars="12" w:firstLine="482" w:firstLineChars="1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3、医疗费用及津贴保险金索赔</w:t>
      </w:r>
    </w:p>
    <w:p>
      <w:pPr>
        <w:pStyle w:val="9"/>
        <w:numPr>
          <w:ilvl w:val="0"/>
          <w:numId w:val="5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理赔申请书；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被保险人身份证明及银行账户复印件（若提供银行卡的需要客户在卡的背后签名后再复印正反面，同时在申请书中填写详细的开户行资料）；</w:t>
      </w:r>
    </w:p>
    <w:p>
      <w:pPr>
        <w:pStyle w:val="9"/>
        <w:numPr>
          <w:ilvl w:val="0"/>
          <w:numId w:val="5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意外事故出险证明（如有第三方事故证明时提供）；</w:t>
      </w:r>
    </w:p>
    <w:p>
      <w:pPr>
        <w:pStyle w:val="9"/>
        <w:numPr>
          <w:ilvl w:val="0"/>
          <w:numId w:val="5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医疗费用发票原件和费用清单（处方），如已有社保等其他第三方机构报销，可仅提供医保结算清单原件或分割单原件和发票复印件；</w:t>
      </w:r>
    </w:p>
    <w:p>
      <w:pPr>
        <w:pStyle w:val="9"/>
        <w:numPr>
          <w:ilvl w:val="0"/>
          <w:numId w:val="5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医疗记录证明文件（门诊病历、急症病历、住院病历、出院小结、疾病诊断证明书）；</w:t>
      </w:r>
    </w:p>
    <w:p>
      <w:pPr>
        <w:pStyle w:val="9"/>
        <w:numPr>
          <w:ilvl w:val="0"/>
          <w:numId w:val="5"/>
        </w:numPr>
        <w:spacing w:line="360" w:lineRule="auto"/>
        <w:ind w:right="25" w:rightChars="12"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如发生委托申请或权益转让，则相应签署《理赔委托书》或《权益转让协议》并提供身份证明。</w:t>
      </w:r>
    </w:p>
    <w:p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二、指定医疗机构</w:t>
      </w:r>
    </w:p>
    <w:p>
      <w:pPr>
        <w:pStyle w:val="2"/>
        <w:spacing w:line="360" w:lineRule="auto"/>
        <w:ind w:left="0" w:firstLine="640" w:firstLineChars="200"/>
        <w:rPr>
          <w:rFonts w:asciiTheme="minorHAnsi" w:hAnsiTheme="minorHAnsi" w:eastAsiaTheme="minorEastAsia" w:cstheme="minorBidi"/>
          <w:kern w:val="2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32"/>
        </w:rPr>
        <w:t>1、被保险人就医时，须到韶关市以下指定医院（不含简易门诊、便民药房）</w:t>
      </w:r>
    </w:p>
    <w:tbl>
      <w:tblPr>
        <w:tblStyle w:val="6"/>
        <w:tblW w:w="88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620"/>
        <w:gridCol w:w="3380"/>
        <w:gridCol w:w="12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行政区域</w:t>
            </w:r>
          </w:p>
        </w:tc>
        <w:tc>
          <w:tcPr>
            <w:tcW w:w="2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医院名称</w:t>
            </w:r>
          </w:p>
        </w:tc>
        <w:tc>
          <w:tcPr>
            <w:tcW w:w="3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医院地址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医院等级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市区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第一人民医院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东堤南路33号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三甲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粤北人民医院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武江区惠民南路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三甲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中医院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武江南路98号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粤北第二人民医院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乳韶路西效6公里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韶关铁路医院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安全北路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核工业四一九医院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建设路1公里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乳源县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乳源县人民医院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乳源县鹰峰中路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翁源县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翁源县人民医院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翁源县龙仙镇建设一路188号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翁源县中医院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翁源县龙仙镇康乐路171号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翁源县第二人民医院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翁源县翁英路63号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一级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南雄市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南雄市人民医院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南雄市居仁街122号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南雄市中医院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南雄市雄州镇光明东路135号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始兴县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始兴县人民医院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始兴县太平镇公园前路75号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始兴县中医院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始兴县兴平路66号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ind w:firstLine="420" w:firstLineChars="20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新丰县</w:t>
            </w:r>
          </w:p>
          <w:p>
            <w:pPr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新丰县人民医院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新丰县丰城镇东风路1号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新丰县中医院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新丰县丰城镇新南路47号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曲江区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曲江区人民医院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曲江区马坝镇工农路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曲江区中医院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曲江区马坝镇友谊巷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曲江区妇幼保健院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曲江区马坝镇沿堤路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韶钢医院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韶关钢铁厂厂南大道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仁化县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仁化县人民医院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仁化县建设路28号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乐昌市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乐昌市第二人民医院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乐昌市坪石镇新村1号 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乐昌市坪石卫生院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乐昌市坪石镇坪南路40号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一甲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乐昌市梅花镇中心卫生院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乐昌市梅花镇沁溪街24号 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一甲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乐昌市人民医院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乐昌市乐城镇盐围街70号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乐昌中医院</w:t>
            </w:r>
          </w:p>
        </w:tc>
        <w:tc>
          <w:tcPr>
            <w:tcW w:w="3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乐昌市乐城镇人民中路58号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二甲</w:t>
            </w:r>
          </w:p>
        </w:tc>
      </w:tr>
    </w:tbl>
    <w:p>
      <w:pPr>
        <w:spacing w:line="600" w:lineRule="exact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2、急诊可在就近医院治疗（限前三日）。</w:t>
      </w:r>
    </w:p>
    <w:p>
      <w:pPr>
        <w:pStyle w:val="2"/>
        <w:spacing w:line="360" w:lineRule="auto"/>
        <w:ind w:left="0" w:firstLine="640" w:firstLineChars="200"/>
        <w:rPr>
          <w:rFonts w:asciiTheme="minorHAnsi" w:hAnsiTheme="minorHAnsi" w:eastAsiaTheme="minorEastAsia" w:cstheme="minorBidi"/>
          <w:kern w:val="2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32"/>
        </w:rPr>
        <w:t>3、因病情需要转外地就医，须先报社保同意，并符合社保规定；对擅自转外就医者，有权拒付保险金；</w:t>
      </w:r>
    </w:p>
    <w:p>
      <w:pPr>
        <w:pStyle w:val="2"/>
        <w:spacing w:line="360" w:lineRule="auto"/>
        <w:ind w:left="0"/>
        <w:rPr>
          <w:rFonts w:asciiTheme="minorHAnsi" w:hAnsiTheme="minorHAnsi" w:eastAsiaTheme="minorEastAsia" w:cstheme="minorBidi"/>
          <w:b/>
          <w:kern w:val="2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32"/>
          <w:szCs w:val="32"/>
        </w:rPr>
        <w:t>三、扶贫保险服务专员联系方式</w:t>
      </w:r>
    </w:p>
    <w:p>
      <w:pPr>
        <w:pStyle w:val="2"/>
        <w:spacing w:line="360" w:lineRule="auto"/>
        <w:ind w:left="0" w:firstLine="600" w:firstLineChars="200"/>
        <w:rPr>
          <w:rFonts w:asciiTheme="minorHAnsi" w:hAnsiTheme="minorHAnsi" w:eastAsiaTheme="minorEastAsia" w:cstheme="minorBidi"/>
          <w:kern w:val="2"/>
          <w:sz w:val="30"/>
          <w:szCs w:val="30"/>
        </w:rPr>
      </w:pPr>
      <w:r>
        <w:rPr>
          <w:rFonts w:hint="eastAsia" w:asciiTheme="minorHAnsi" w:hAnsiTheme="minorHAnsi" w:eastAsiaTheme="minorEastAsia" w:cstheme="minorBidi"/>
          <w:kern w:val="2"/>
          <w:sz w:val="30"/>
          <w:szCs w:val="30"/>
        </w:rPr>
        <w:t>中国人寿南雄支公司  服务专员 李沛芳   15992963229</w:t>
      </w:r>
    </w:p>
    <w:p>
      <w:pPr>
        <w:pStyle w:val="2"/>
        <w:spacing w:line="360" w:lineRule="auto"/>
        <w:ind w:left="0" w:firstLine="600" w:firstLineChars="200"/>
        <w:rPr>
          <w:rFonts w:asciiTheme="minorHAnsi" w:hAnsiTheme="minorHAnsi" w:eastAsiaTheme="minorEastAsia" w:cstheme="minorBidi"/>
          <w:kern w:val="2"/>
          <w:sz w:val="30"/>
          <w:szCs w:val="30"/>
        </w:rPr>
      </w:pPr>
      <w:r>
        <w:rPr>
          <w:rFonts w:hint="eastAsia" w:asciiTheme="minorHAnsi" w:hAnsiTheme="minorHAnsi" w:eastAsiaTheme="minorEastAsia" w:cstheme="minorBidi"/>
          <w:kern w:val="2"/>
          <w:sz w:val="30"/>
          <w:szCs w:val="30"/>
        </w:rPr>
        <w:t xml:space="preserve">中国人寿南雄支公司  服务专员 吴会会   15914801143 </w:t>
      </w:r>
    </w:p>
    <w:p>
      <w:pPr>
        <w:pStyle w:val="2"/>
        <w:spacing w:line="360" w:lineRule="auto"/>
        <w:ind w:left="0" w:firstLine="600" w:firstLineChars="200"/>
        <w:rPr>
          <w:rFonts w:asciiTheme="minorHAnsi" w:hAnsiTheme="minorHAnsi" w:eastAsiaTheme="minorEastAsia" w:cstheme="minorBidi"/>
          <w:kern w:val="2"/>
          <w:sz w:val="30"/>
          <w:szCs w:val="30"/>
        </w:rPr>
      </w:pPr>
      <w:r>
        <w:rPr>
          <w:rFonts w:hint="eastAsia" w:asciiTheme="minorHAnsi" w:hAnsiTheme="minorHAnsi" w:eastAsiaTheme="minorEastAsia" w:cstheme="minorBidi"/>
          <w:kern w:val="2"/>
          <w:sz w:val="30"/>
          <w:szCs w:val="30"/>
        </w:rPr>
        <w:t>中国人寿南雄支公司  协调人员 赖  峰   13802815231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217F5"/>
    <w:multiLevelType w:val="multilevel"/>
    <w:tmpl w:val="55D217F5"/>
    <w:lvl w:ilvl="0" w:tentative="0">
      <w:start w:val="1"/>
      <w:numFmt w:val="decimal"/>
      <w:lvlText w:val="%1)"/>
      <w:lvlJc w:val="left"/>
      <w:pPr>
        <w:ind w:left="1200" w:hanging="420"/>
      </w:p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62505AFD"/>
    <w:multiLevelType w:val="multilevel"/>
    <w:tmpl w:val="62505AFD"/>
    <w:lvl w:ilvl="0" w:tentative="0">
      <w:start w:val="1"/>
      <w:numFmt w:val="decimal"/>
      <w:lvlText w:val="%1)"/>
      <w:lvlJc w:val="left"/>
      <w:pPr>
        <w:ind w:left="1200" w:hanging="420"/>
      </w:p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64973FA2"/>
    <w:multiLevelType w:val="multilevel"/>
    <w:tmpl w:val="64973FA2"/>
    <w:lvl w:ilvl="0" w:tentative="0">
      <w:start w:val="1"/>
      <w:numFmt w:val="decimal"/>
      <w:lvlText w:val="%1)"/>
      <w:lvlJc w:val="left"/>
      <w:pPr>
        <w:ind w:left="1200" w:hanging="420"/>
      </w:p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3">
    <w:nsid w:val="65BF1623"/>
    <w:multiLevelType w:val="multilevel"/>
    <w:tmpl w:val="65BF1623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185BFA"/>
    <w:multiLevelType w:val="multilevel"/>
    <w:tmpl w:val="7D185BFA"/>
    <w:lvl w:ilvl="0" w:tentative="0">
      <w:start w:val="1"/>
      <w:numFmt w:val="chineseCountingThousand"/>
      <w:lvlText w:val="(%1)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5253"/>
    <w:rsid w:val="000A432B"/>
    <w:rsid w:val="004570C9"/>
    <w:rsid w:val="004D2F5C"/>
    <w:rsid w:val="006155DF"/>
    <w:rsid w:val="00751324"/>
    <w:rsid w:val="00754951"/>
    <w:rsid w:val="00776F8E"/>
    <w:rsid w:val="007974D3"/>
    <w:rsid w:val="007D3F97"/>
    <w:rsid w:val="008144B3"/>
    <w:rsid w:val="00823737"/>
    <w:rsid w:val="008A54C7"/>
    <w:rsid w:val="008B0291"/>
    <w:rsid w:val="008B79DF"/>
    <w:rsid w:val="00982EB3"/>
    <w:rsid w:val="009C5339"/>
    <w:rsid w:val="009E5253"/>
    <w:rsid w:val="00A0146D"/>
    <w:rsid w:val="00A80D1D"/>
    <w:rsid w:val="00D459EF"/>
    <w:rsid w:val="00D553B9"/>
    <w:rsid w:val="00DC656B"/>
    <w:rsid w:val="00E0279E"/>
    <w:rsid w:val="00E80FFC"/>
    <w:rsid w:val="00EA3500"/>
    <w:rsid w:val="00F7708E"/>
    <w:rsid w:val="16E4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uiPriority w:val="0"/>
    <w:pPr>
      <w:ind w:left="360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正文文本缩进 2 Char"/>
    <w:basedOn w:val="5"/>
    <w:link w:val="2"/>
    <w:uiPriority w:val="0"/>
    <w:rPr>
      <w:rFonts w:ascii="Times New Roman" w:hAnsi="Times New Roman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277</Words>
  <Characters>1580</Characters>
  <Lines>13</Lines>
  <Paragraphs>3</Paragraphs>
  <TotalTime>0</TotalTime>
  <ScaleCrop>false</ScaleCrop>
  <LinksUpToDate>false</LinksUpToDate>
  <CharactersWithSpaces>1854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2018-06-12T01:09:00Z</dcterms:created>
  <dc:creator>nxtx</dc:creator>
  <cp:lastModifiedBy>Administrator</cp:lastModifiedBy>
  <dcterms:modified xsi:type="dcterms:W3CDTF">2018-10-25T09:01:00Z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